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Н. Д. Джемилия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4CCF2AC9" w:rsidR="00CB0F4B" w:rsidRPr="00CB0F4B" w:rsidRDefault="00C42E64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746E01BF" w:rsidR="00CB0F4B" w:rsidRPr="00CB0F4B" w:rsidRDefault="00C42E64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декабря</w:t>
            </w:r>
            <w:r w:rsidR="00FB4824">
              <w:rPr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4A33413D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311609">
              <w:rPr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4A9C0800" w:rsidR="00A479DF" w:rsidRDefault="00087520" w:rsidP="00087520">
      <w:pPr>
        <w:pStyle w:val="a3"/>
        <w:spacing w:before="50"/>
        <w:jc w:val="center"/>
        <w:rPr>
          <w:sz w:val="26"/>
        </w:rPr>
      </w:pPr>
      <w:bookmarkStart w:id="1" w:name="_Hlk195626169"/>
      <w:r w:rsidRPr="00087520">
        <w:rPr>
          <w:sz w:val="26"/>
          <w:szCs w:val="22"/>
        </w:rPr>
        <w:t>Формирование комфортной городской среды на территории Большесальского сельского поселения</w:t>
      </w:r>
    </w:p>
    <w:bookmarkEnd w:id="1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660B46B7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39C2A8CF" w:rsidR="00A479DF" w:rsidRDefault="00087520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1B83B86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01.01.2025</w:t>
            </w:r>
          </w:p>
        </w:tc>
        <w:tc>
          <w:tcPr>
            <w:tcW w:w="2160" w:type="dxa"/>
          </w:tcPr>
          <w:p w14:paraId="45463FD0" w14:textId="7777777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31.12.2025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показате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 </w:t>
            </w:r>
            <w:r>
              <w:rPr>
                <w:sz w:val="23"/>
              </w:rPr>
              <w:t xml:space="preserve">ная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5A31F99D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Pr="00884676">
              <w:rPr>
                <w:sz w:val="23"/>
              </w:rPr>
              <w:t>Повышение уровня комфортности и благоустройства общественных пространств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r>
              <w:rPr>
                <w:spacing w:val="-2"/>
                <w:sz w:val="23"/>
              </w:rPr>
              <w:t xml:space="preserve">измере </w:t>
            </w:r>
            <w:r>
              <w:rPr>
                <w:spacing w:val="-4"/>
                <w:sz w:val="23"/>
              </w:rPr>
              <w:t>ния</w:t>
            </w:r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32467742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A479DF" w14:paraId="2FF0F12F" w14:textId="77777777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A417AA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Реализованы </w:t>
            </w:r>
            <w:r>
              <w:rPr>
                <w:sz w:val="23"/>
              </w:rPr>
              <w:t xml:space="preserve">мероприятия по </w:t>
            </w:r>
            <w:r>
              <w:rPr>
                <w:spacing w:val="-2"/>
                <w:sz w:val="23"/>
              </w:rPr>
              <w:t xml:space="preserve">благоустройству общественных территорий </w:t>
            </w:r>
            <w:r>
              <w:rPr>
                <w:sz w:val="23"/>
              </w:rPr>
              <w:t xml:space="preserve">и иные мероприятия, </w:t>
            </w:r>
            <w:r>
              <w:rPr>
                <w:spacing w:val="-2"/>
                <w:sz w:val="23"/>
              </w:rPr>
              <w:t xml:space="preserve">предусмотренные муниципальными программами формирования современной </w:t>
            </w:r>
            <w:r>
              <w:rPr>
                <w:sz w:val="23"/>
              </w:rPr>
              <w:t>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Благоуст ройство территор </w:t>
            </w:r>
            <w:r>
              <w:rPr>
                <w:spacing w:val="-4"/>
                <w:sz w:val="23"/>
              </w:rPr>
              <w:t xml:space="preserve">ии, </w:t>
            </w:r>
            <w:r>
              <w:rPr>
                <w:spacing w:val="-2"/>
                <w:sz w:val="23"/>
              </w:rPr>
              <w:t xml:space="preserve">ремонт объектов недвижи </w:t>
            </w:r>
            <w:r>
              <w:rPr>
                <w:spacing w:val="-4"/>
                <w:sz w:val="23"/>
              </w:rPr>
              <w:t xml:space="preserve">мого </w:t>
            </w:r>
            <w:r>
              <w:rPr>
                <w:spacing w:val="-2"/>
                <w:sz w:val="23"/>
              </w:rPr>
              <w:t xml:space="preserve">имущест </w:t>
            </w:r>
            <w:r>
              <w:rPr>
                <w:spacing w:val="-6"/>
                <w:sz w:val="23"/>
              </w:rPr>
              <w:t>ва</w:t>
            </w:r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64"/>
        <w:gridCol w:w="1440"/>
        <w:gridCol w:w="1440"/>
        <w:gridCol w:w="1440"/>
        <w:gridCol w:w="1440"/>
        <w:gridCol w:w="1440"/>
        <w:gridCol w:w="1440"/>
        <w:gridCol w:w="1872"/>
      </w:tblGrid>
      <w:tr w:rsidR="00A479DF" w14:paraId="406ABEF3" w14:textId="77777777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A479DF" w:rsidRDefault="00087520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64" w:type="dxa"/>
            <w:vMerge w:val="restart"/>
          </w:tcPr>
          <w:p w14:paraId="630751DF" w14:textId="77777777" w:rsidR="00A479DF" w:rsidRDefault="00087520">
            <w:pPr>
              <w:pStyle w:val="TableParagraph"/>
              <w:spacing w:before="81" w:line="230" w:lineRule="auto"/>
              <w:ind w:left="1402" w:hanging="109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640" w:type="dxa"/>
            <w:gridSpan w:val="6"/>
          </w:tcPr>
          <w:p w14:paraId="2ADCB766" w14:textId="77777777" w:rsidR="00A479DF" w:rsidRDefault="00087520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2" w:type="dxa"/>
            <w:vMerge w:val="restart"/>
          </w:tcPr>
          <w:p w14:paraId="7074804B" w14:textId="77777777" w:rsidR="00A479DF" w:rsidRDefault="00087520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A479DF" w14:paraId="7A7AA8C1" w14:textId="77777777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6CD158D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64A74CB" w14:textId="22285393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1440" w:type="dxa"/>
          </w:tcPr>
          <w:p w14:paraId="616F623E" w14:textId="1DD86D6E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</w:tc>
        <w:tc>
          <w:tcPr>
            <w:tcW w:w="1440" w:type="dxa"/>
          </w:tcPr>
          <w:p w14:paraId="0918BDD7" w14:textId="046BFD5D" w:rsidR="00A479DF" w:rsidRDefault="0047758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27</w:t>
            </w:r>
          </w:p>
        </w:tc>
        <w:tc>
          <w:tcPr>
            <w:tcW w:w="1440" w:type="dxa"/>
          </w:tcPr>
          <w:p w14:paraId="1537A85D" w14:textId="5C01C999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8</w:t>
            </w:r>
          </w:p>
        </w:tc>
        <w:tc>
          <w:tcPr>
            <w:tcW w:w="1440" w:type="dxa"/>
          </w:tcPr>
          <w:p w14:paraId="1342C7A9" w14:textId="4FE1B555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9</w:t>
            </w:r>
          </w:p>
        </w:tc>
        <w:tc>
          <w:tcPr>
            <w:tcW w:w="1440" w:type="dxa"/>
          </w:tcPr>
          <w:p w14:paraId="03F26A00" w14:textId="220F7E5D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30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05D9400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4E096C12" w14:textId="77777777">
        <w:trPr>
          <w:trHeight w:val="417"/>
        </w:trPr>
        <w:tc>
          <w:tcPr>
            <w:tcW w:w="1008" w:type="dxa"/>
          </w:tcPr>
          <w:p w14:paraId="4EA8EE3F" w14:textId="77777777" w:rsidR="00A479DF" w:rsidRDefault="00087520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976" w:type="dxa"/>
            <w:gridSpan w:val="8"/>
          </w:tcPr>
          <w:p w14:paraId="41C8C3B9" w14:textId="7A4E04B3" w:rsidR="00A479DF" w:rsidRDefault="00477580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7A4548" w14:paraId="7BB390EC" w14:textId="77777777">
        <w:trPr>
          <w:trHeight w:val="2289"/>
        </w:trPr>
        <w:tc>
          <w:tcPr>
            <w:tcW w:w="1008" w:type="dxa"/>
          </w:tcPr>
          <w:p w14:paraId="5A83BC8A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4464" w:type="dxa"/>
          </w:tcPr>
          <w:p w14:paraId="0AE4D759" w14:textId="61D4563B" w:rsid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477580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1440" w:type="dxa"/>
          </w:tcPr>
          <w:p w14:paraId="08262350" w14:textId="3B45EE9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A256D75" w14:textId="780D91C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48E50096" w14:textId="78ECC73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B60CD5E" w14:textId="657D00E0" w:rsidR="007A4548" w:rsidRDefault="00C42E64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</w:t>
            </w:r>
            <w:r w:rsidR="007A4548">
              <w:rPr>
                <w:spacing w:val="-4"/>
                <w:sz w:val="21"/>
              </w:rPr>
              <w:t>4,50</w:t>
            </w:r>
          </w:p>
        </w:tc>
      </w:tr>
      <w:tr w:rsidR="00C42E64" w14:paraId="3EF451B8" w14:textId="77777777">
        <w:trPr>
          <w:trHeight w:val="705"/>
        </w:trPr>
        <w:tc>
          <w:tcPr>
            <w:tcW w:w="1008" w:type="dxa"/>
          </w:tcPr>
          <w:p w14:paraId="32CB9EA7" w14:textId="77777777" w:rsidR="00C42E64" w:rsidRDefault="00C42E64" w:rsidP="00C42E64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4464" w:type="dxa"/>
          </w:tcPr>
          <w:p w14:paraId="48923C51" w14:textId="70CDFAEB" w:rsidR="00C42E64" w:rsidRPr="007A4548" w:rsidRDefault="00C42E64" w:rsidP="00C42E64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2D20CC7D" w14:textId="55E96351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51A1D0" w14:textId="4A4D8C82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7CB9908F" w14:textId="50968939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3F6BEDA7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627FD16A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602812CE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2A7805E" w14:textId="7DD30D94" w:rsidR="00C42E64" w:rsidRDefault="00C42E64" w:rsidP="00C42E64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</w:tr>
      <w:tr w:rsidR="007A4548" w14:paraId="681176CA" w14:textId="77777777">
        <w:trPr>
          <w:trHeight w:val="431"/>
        </w:trPr>
        <w:tc>
          <w:tcPr>
            <w:tcW w:w="1008" w:type="dxa"/>
          </w:tcPr>
          <w:p w14:paraId="3DEFC2D5" w14:textId="7D2641BB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4464" w:type="dxa"/>
          </w:tcPr>
          <w:p w14:paraId="321227B1" w14:textId="49872754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7D89819F" w14:textId="0469F1B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7142368F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05B4276" w14:textId="351E0C2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152364C3" w14:textId="77777777">
        <w:trPr>
          <w:trHeight w:val="705"/>
        </w:trPr>
        <w:tc>
          <w:tcPr>
            <w:tcW w:w="1008" w:type="dxa"/>
          </w:tcPr>
          <w:p w14:paraId="09630960" w14:textId="3BF8511C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4464" w:type="dxa"/>
          </w:tcPr>
          <w:p w14:paraId="376B60E6" w14:textId="575952CA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440" w:type="dxa"/>
          </w:tcPr>
          <w:p w14:paraId="2D711F4D" w14:textId="7BEE2CC2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935845A" w14:textId="51C727D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7ED63A33" w14:textId="77777777">
        <w:trPr>
          <w:trHeight w:val="705"/>
        </w:trPr>
        <w:tc>
          <w:tcPr>
            <w:tcW w:w="1008" w:type="dxa"/>
          </w:tcPr>
          <w:p w14:paraId="0A0FDD0C" w14:textId="200F58C4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4464" w:type="dxa"/>
          </w:tcPr>
          <w:p w14:paraId="1D9FC923" w14:textId="148966F1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440" w:type="dxa"/>
          </w:tcPr>
          <w:p w14:paraId="15F40AE6" w14:textId="25CFAC6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77F083B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44464A6" w14:textId="4EAD13F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0CD98BA3" w14:textId="77777777">
        <w:trPr>
          <w:trHeight w:val="705"/>
        </w:trPr>
        <w:tc>
          <w:tcPr>
            <w:tcW w:w="1008" w:type="dxa"/>
          </w:tcPr>
          <w:p w14:paraId="7B83A724" w14:textId="16D45758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4464" w:type="dxa"/>
          </w:tcPr>
          <w:p w14:paraId="04B01096" w14:textId="687CD8FE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440" w:type="dxa"/>
          </w:tcPr>
          <w:p w14:paraId="7178EB62" w14:textId="73D7A06E" w:rsidR="007A4548" w:rsidRDefault="007A4548" w:rsidP="007A4548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57988BDE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1FCDDE5" w14:textId="6368E33C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32363869" w14:textId="77777777">
        <w:trPr>
          <w:trHeight w:val="964"/>
        </w:trPr>
        <w:tc>
          <w:tcPr>
            <w:tcW w:w="1008" w:type="dxa"/>
          </w:tcPr>
          <w:p w14:paraId="10CE9FFE" w14:textId="02408B75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1.1.4.</w:t>
            </w:r>
          </w:p>
        </w:tc>
        <w:tc>
          <w:tcPr>
            <w:tcW w:w="4464" w:type="dxa"/>
          </w:tcPr>
          <w:p w14:paraId="61DC9A74" w14:textId="6C225DAA" w:rsidR="007A4548" w:rsidRPr="007A4548" w:rsidRDefault="007A4548" w:rsidP="007A4548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440" w:type="dxa"/>
          </w:tcPr>
          <w:p w14:paraId="671E436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0843F5B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C42E64" w14:paraId="6E5A1FFA" w14:textId="77777777">
        <w:trPr>
          <w:trHeight w:val="705"/>
        </w:trPr>
        <w:tc>
          <w:tcPr>
            <w:tcW w:w="5472" w:type="dxa"/>
            <w:gridSpan w:val="2"/>
          </w:tcPr>
          <w:p w14:paraId="568B86EE" w14:textId="05673EE2" w:rsidR="00C42E64" w:rsidRDefault="00C42E64" w:rsidP="00C42E64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440" w:type="dxa"/>
          </w:tcPr>
          <w:p w14:paraId="41C433E0" w14:textId="74B57C07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06E2EE" w14:textId="275591BA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663C9408" w14:textId="3CEDD19E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3A8DEF4D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24952722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09B3BAC1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78F4516" w14:textId="3A820895" w:rsidR="00C42E64" w:rsidRDefault="00C42E64" w:rsidP="00C42E64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</w:tr>
      <w:tr w:rsidR="00C42E64" w14:paraId="0DCA60FC" w14:textId="77777777">
        <w:trPr>
          <w:trHeight w:val="705"/>
        </w:trPr>
        <w:tc>
          <w:tcPr>
            <w:tcW w:w="5472" w:type="dxa"/>
            <w:gridSpan w:val="2"/>
          </w:tcPr>
          <w:p w14:paraId="1289B980" w14:textId="1D212D57" w:rsidR="00C42E64" w:rsidRPr="00495E2D" w:rsidRDefault="00C42E64" w:rsidP="00C42E64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489E2AC2" w14:textId="14D33D5C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6DB2459" w14:textId="33707659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500E5C4C" w14:textId="49C88F2D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0A2109DF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6467A75F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6EB1620E" w:rsidR="00C42E64" w:rsidRDefault="00C42E64" w:rsidP="00C42E64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4E82DFA3" w14:textId="25A5A0C6" w:rsidR="00C42E64" w:rsidRDefault="00C42E64" w:rsidP="00C42E64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</w:tr>
      <w:tr w:rsidR="00495E2D" w14:paraId="39B136FD" w14:textId="77777777">
        <w:trPr>
          <w:trHeight w:val="705"/>
        </w:trPr>
        <w:tc>
          <w:tcPr>
            <w:tcW w:w="5472" w:type="dxa"/>
            <w:gridSpan w:val="2"/>
          </w:tcPr>
          <w:p w14:paraId="27F76530" w14:textId="1C5CC998" w:rsidR="00495E2D" w:rsidRPr="00495E2D" w:rsidRDefault="00495E2D" w:rsidP="00495E2D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lastRenderedPageBreak/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58F19A68" w14:textId="7C2B4A5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7BD7BEC" w14:textId="24BFF06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47D50A" w14:textId="45FCCBD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0CF337F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7AA6A526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24ECAC7F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8A7D55D" w14:textId="39E8A07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5CE03226" w14:textId="77777777">
        <w:trPr>
          <w:trHeight w:val="705"/>
        </w:trPr>
        <w:tc>
          <w:tcPr>
            <w:tcW w:w="5472" w:type="dxa"/>
            <w:gridSpan w:val="2"/>
          </w:tcPr>
          <w:p w14:paraId="5E975875" w14:textId="709CA7E0" w:rsidR="00495E2D" w:rsidRPr="00495E2D" w:rsidRDefault="00495E2D" w:rsidP="00495E2D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440" w:type="dxa"/>
          </w:tcPr>
          <w:p w14:paraId="6F296475" w14:textId="0F9BAE6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49C5B72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E8E8710" w14:textId="34CEA85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715A97F" w14:textId="77777777">
        <w:trPr>
          <w:trHeight w:val="705"/>
        </w:trPr>
        <w:tc>
          <w:tcPr>
            <w:tcW w:w="5472" w:type="dxa"/>
            <w:gridSpan w:val="2"/>
          </w:tcPr>
          <w:p w14:paraId="42C176D6" w14:textId="771C90D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440" w:type="dxa"/>
          </w:tcPr>
          <w:p w14:paraId="12F8C4B7" w14:textId="1DEE0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4EE07DA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47F0F8" w14:textId="1540FF8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7998B18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71DFFBDB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38CE03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00BFDD4" w14:textId="525C0673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D7450C9" w14:textId="77777777">
        <w:trPr>
          <w:trHeight w:val="705"/>
        </w:trPr>
        <w:tc>
          <w:tcPr>
            <w:tcW w:w="5472" w:type="dxa"/>
            <w:gridSpan w:val="2"/>
          </w:tcPr>
          <w:p w14:paraId="3394C320" w14:textId="2F70395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440" w:type="dxa"/>
          </w:tcPr>
          <w:p w14:paraId="6D0E6815" w14:textId="7F5507C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C694476" w14:textId="57EC411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100703AB" w14:textId="77777777">
        <w:trPr>
          <w:trHeight w:val="561"/>
        </w:trPr>
        <w:tc>
          <w:tcPr>
            <w:tcW w:w="5472" w:type="dxa"/>
            <w:gridSpan w:val="2"/>
          </w:tcPr>
          <w:p w14:paraId="1FF0C4A2" w14:textId="6424FE99" w:rsidR="00495E2D" w:rsidRPr="00495E2D" w:rsidRDefault="00495E2D" w:rsidP="00495E2D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440" w:type="dxa"/>
          </w:tcPr>
          <w:p w14:paraId="72B432BF" w14:textId="3BD85BA5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B1CEEEF" w14:textId="6DBB2718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 </w:t>
            </w:r>
            <w:r>
              <w:rPr>
                <w:sz w:val="23"/>
              </w:rPr>
              <w:t xml:space="preserve">ная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503F4811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2AB95281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2AFA9C09" w:rsidR="005974A9" w:rsidRDefault="005974A9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01.01.2025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44514D64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01.04.2025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71E2BD8D" w:rsidR="00A479DF" w:rsidRDefault="00FD43C7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D43C7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3B5B5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1DA65" w14:textId="77777777" w:rsidR="00AF3C39" w:rsidRDefault="00AF3C39">
      <w:r>
        <w:separator/>
      </w:r>
    </w:p>
  </w:endnote>
  <w:endnote w:type="continuationSeparator" w:id="0">
    <w:p w14:paraId="1E79668D" w14:textId="77777777" w:rsidR="00AF3C39" w:rsidRDefault="00A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5FCBF" w14:textId="77777777" w:rsidR="00AF3C39" w:rsidRDefault="00AF3C39">
      <w:r>
        <w:separator/>
      </w:r>
    </w:p>
  </w:footnote>
  <w:footnote w:type="continuationSeparator" w:id="0">
    <w:p w14:paraId="75DD70C4" w14:textId="77777777" w:rsidR="00AF3C39" w:rsidRDefault="00A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2BA98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AF3C39" w:rsidRDefault="00AF3C3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AF3C39" w:rsidRDefault="00AF3C3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223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AF3C39" w:rsidRDefault="00AF3C3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AF3C39" w:rsidRDefault="00AF3C3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F598" w14:textId="77777777" w:rsidR="00AF3C39" w:rsidRDefault="00AF3C39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122EE1"/>
    <w:rsid w:val="001B4D94"/>
    <w:rsid w:val="001C36D8"/>
    <w:rsid w:val="00311609"/>
    <w:rsid w:val="00477580"/>
    <w:rsid w:val="00495E2D"/>
    <w:rsid w:val="005974A9"/>
    <w:rsid w:val="006E0607"/>
    <w:rsid w:val="007A4548"/>
    <w:rsid w:val="008642FE"/>
    <w:rsid w:val="00884676"/>
    <w:rsid w:val="00936659"/>
    <w:rsid w:val="00A01081"/>
    <w:rsid w:val="00A479DF"/>
    <w:rsid w:val="00AF3C39"/>
    <w:rsid w:val="00B53D12"/>
    <w:rsid w:val="00C42E64"/>
    <w:rsid w:val="00CB0F4B"/>
    <w:rsid w:val="00FB4824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8</cp:revision>
  <dcterms:created xsi:type="dcterms:W3CDTF">2025-04-22T12:53:00Z</dcterms:created>
  <dcterms:modified xsi:type="dcterms:W3CDTF">2025-04-23T13:45:00Z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